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Положение о видеонаблюдении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ПОЛ-09. Ввести после утверждения схемы камер и перечня доступа.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1. Цель и границы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Цели: безопасность пациентов и работников, защита имущества, разбор инцидентов. Контроль качества лечения или труда не проводится скрытой съемкой.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Камеры допускаются в зонах входа, ожидания, коридорах и иных открытых служебных зонах по утвержденной схеме.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Запрещены камеры в туалетах, раздевалках и иных местах повышенного ожидания приватности. В лечебных кабинетах постоянное видеонаблюдение не ведется; отдельная клиническая фиксация оформляется по ПД-06.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Аудиозапись отключена. Распознавание лиц и автоматическое профилирование не применяются без отдельной оценки законности и локального акта.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2. Параметры системы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617"/>
        <w:gridCol w:w="1764"/>
        <w:gridCol w:w="808"/>
        <w:gridCol w:w="1249"/>
        <w:gridCol w:w="2062"/>
      </w:tblGrid>
      <w:tr>
        <w:trPr>
          <w:tblHeader w:val="true"/>
        </w:trPr>
        <w:tc>
          <w:tcPr>
            <w:tcW w:type="dxa" w:w="161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Камера/зона</w:t>
            </w:r>
          </w:p>
        </w:tc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Угол обзора</w:t>
            </w:r>
          </w:p>
        </w:tc>
        <w:tc>
          <w:tcPr>
            <w:tcW w:type="dxa" w:w="808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Аудио</w:t>
            </w:r>
          </w:p>
        </w:tc>
        <w:tc>
          <w:tcPr>
            <w:tcW w:type="dxa" w:w="1249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Срок хранения</w:t>
            </w:r>
          </w:p>
        </w:tc>
        <w:tc>
          <w:tcPr>
            <w:tcW w:type="dxa" w:w="2062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Обоснование</w:t>
            </w:r>
          </w:p>
        </w:tc>
      </w:tr>
      <w:tr>
        <w:trPr>
          <w:cantSplit/>
        </w:trPr>
        <w:tc>
          <w:tcPr>
            <w:tcW w:type="dxa" w:w="161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08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выкл.</w:t>
            </w:r>
          </w:p>
        </w:tc>
        <w:tc>
          <w:tcPr>
            <w:tcW w:type="dxa" w:w="1249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30 суток*</w:t>
            </w:r>
          </w:p>
        </w:tc>
        <w:tc>
          <w:tcPr>
            <w:tcW w:type="dxa" w:w="2062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61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08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выкл.</w:t>
            </w:r>
          </w:p>
        </w:tc>
        <w:tc>
          <w:tcPr>
            <w:tcW w:type="dxa" w:w="1249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30 суток*</w:t>
            </w:r>
          </w:p>
        </w:tc>
        <w:tc>
          <w:tcPr>
            <w:tcW w:type="dxa" w:w="2062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61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08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выкл.</w:t>
            </w:r>
          </w:p>
        </w:tc>
        <w:tc>
          <w:tcPr>
            <w:tcW w:type="dxa" w:w="1249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30 суток*</w:t>
            </w:r>
          </w:p>
        </w:tc>
        <w:tc>
          <w:tcPr>
            <w:tcW w:type="dxa" w:w="2062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61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808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выкл.</w:t>
            </w:r>
          </w:p>
        </w:tc>
        <w:tc>
          <w:tcPr>
            <w:tcW w:type="dxa" w:w="1249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30 суток*</w:t>
            </w:r>
          </w:p>
        </w:tc>
        <w:tc>
          <w:tcPr>
            <w:tcW w:type="dxa" w:w="2062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* Предлагаемый базовый срок. Руководитель подтверждает его по фактической системе; при инциденте фрагмент хранится до завершения проверки/спора.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3. Уведомление и доступ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До зоны съемки размещается заметная табличка с оператором, целью и контактом; положение доступно пациентам.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Доступ предоставляется только лицам по приказу, с индивидуальными учетными записями и журналированием. Выгрузка допускается для расследования, защиты прав или по законному запросу.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Передача записи третьим лицам и публикация запрещены без законного основания. Запрос субъекта рассматривается с учетом прав иных попавших в кадр лиц и врачебной тайны.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Система защищается паролями, разграничением доступа, резервированием конфигурации и безопасным удалением по окончании срока.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4. Реестр допущенных лиц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764"/>
        <w:gridCol w:w="1176"/>
        <w:gridCol w:w="1690"/>
        <w:gridCol w:w="1690"/>
        <w:gridCol w:w="1180"/>
      </w:tblGrid>
      <w:tr>
        <w:trPr>
          <w:tblHeader w:val="true"/>
        </w:trPr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Ф.И.О.</w:t>
            </w:r>
          </w:p>
        </w:tc>
        <w:tc>
          <w:tcPr>
            <w:tcW w:type="dxa" w:w="117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Роль</w:t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Права</w:t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Основание/дата</w:t>
            </w:r>
          </w:p>
        </w:tc>
        <w:tc>
          <w:tcPr>
            <w:tcW w:type="dxa" w:w="118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  <w:jc w:val="center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6"/>
              </w:rPr>
              <w:t>Подпись</w:t>
            </w:r>
          </w:p>
        </w:tc>
      </w:tr>
      <w:tr>
        <w:trPr>
          <w:cantSplit/>
        </w:trPr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7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8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7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8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7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8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7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8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  <w:tr>
        <w:trPr>
          <w:cantSplit/>
        </w:trPr>
        <w:tc>
          <w:tcPr>
            <w:tcW w:type="dxa" w:w="176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7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69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  <w:tc>
          <w:tcPr>
            <w:tcW w:type="dxa" w:w="118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Утверждение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00"/>
        <w:gridCol w:w="4300"/>
      </w:tblGrid>
      <w:tr>
        <w:trPr>
          <w:cantSplit/>
        </w:trPr>
        <w:tc>
          <w:tcPr>
            <w:tcW w:type="dxa" w:w="32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Директор</w:t>
            </w:r>
          </w:p>
        </w:tc>
        <w:tc>
          <w:tcPr>
            <w:tcW w:type="dxa" w:w="43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 / Демидов Ю.Н. /  __.__.2026</w:t>
            </w:r>
          </w:p>
        </w:tc>
      </w:tr>
    </w:tbl>
    <w:p>
      <w:pPr>
        <w:spacing w:before="160" w:after="0"/>
        <w:ind w:firstLine="0"/>
      </w:pPr>
      <w:r>
        <w:rPr>
          <w:rFonts w:ascii="Times New Roman" w:hAnsi="Times New Roman" w:eastAsia="Times New Roman"/>
          <w:b/>
          <w:i w:val="0"/>
          <w:color w:val="000000"/>
          <w:sz w:val="16"/>
        </w:rPr>
        <w:t xml:space="preserve">Правовая основа: </w:t>
      </w: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Федеральный закон № 152-ФЗ; статьи 23–24 Конституции РФ; статья 13 Закона № 323-ФЗ; ТК РФ — для работников.</w:t>
      </w:r>
    </w:p>
    <w:p>
      <w:pPr>
        <w:spacing w:before="0" w:after="0" w:line="20" w:lineRule="exact"/>
        <w:sectPr>
          <w:pgSz w:w="16838" w:h="11906" w:orient="landscape"/>
          <w:pgMar w:top="283" w:right="340" w:bottom="283" w:left="340" w:header="0" w:footer="0" w:gutter="0"/>
          <w:cols w:space="708" w:num="2"/>
          <w:docGrid w:linePitch="360"/>
        </w:sectPr>
      </w:pPr>
    </w:p>
    <w:sectPr w:rsidR="00FC693F" w:rsidRPr="0006063C" w:rsidSect="00034616">
      <w:type w:val="continuous"/>
      <w:pgSz w:w="16838" w:h="11906" w:orient="landscape"/>
      <w:pgMar w:top="283" w:right="340" w:bottom="283" w:left="340" w:header="0" w:footer="0" w:gutter="0"/>
      <w:cols w:num="1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09_Положение_видеонаблюдение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